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9F308" w14:textId="65801DB0" w:rsidR="008A6E9B" w:rsidRPr="008A6E9B" w:rsidRDefault="008A6E9B">
      <w:pPr>
        <w:rPr>
          <w:rStyle w:val="fontstyle01"/>
          <w:rFonts w:ascii="Arial" w:hAnsi="Arial" w:cs="Arial"/>
          <w:b/>
          <w:bCs/>
          <w:sz w:val="22"/>
          <w:szCs w:val="22"/>
        </w:rPr>
      </w:pPr>
      <w:r w:rsidRPr="008A6E9B">
        <w:rPr>
          <w:rStyle w:val="fontstyle01"/>
          <w:rFonts w:ascii="Arial" w:hAnsi="Arial" w:cs="Arial"/>
          <w:b/>
          <w:bCs/>
          <w:sz w:val="22"/>
          <w:szCs w:val="22"/>
        </w:rPr>
        <w:t>Overview</w:t>
      </w:r>
    </w:p>
    <w:p w14:paraId="02776C9F" w14:textId="39554EB8" w:rsidR="00CC7BE5" w:rsidRPr="008A6E9B" w:rsidRDefault="008A6E9B">
      <w:pPr>
        <w:rPr>
          <w:rStyle w:val="fontstyle01"/>
          <w:rFonts w:ascii="Arial" w:hAnsi="Arial" w:cs="Arial"/>
          <w:sz w:val="22"/>
          <w:szCs w:val="22"/>
        </w:rPr>
      </w:pPr>
      <w:r w:rsidRPr="001E4B29">
        <w:rPr>
          <w:rStyle w:val="fontstyle01"/>
          <w:rFonts w:ascii="Arial" w:hAnsi="Arial" w:cs="Arial"/>
          <w:sz w:val="22"/>
          <w:szCs w:val="22"/>
        </w:rPr>
        <w:t>Livewell Southwest is a community interest company committed to offering high-quality care and support across Essex, East Anglia, Dorset and northern England. They operate from a wide range of community settings such as community hospitals, clinics, nursing homes, primary care settings, and in people’s homes. They also extend care through online services, making wellness accessible to all.</w:t>
      </w:r>
    </w:p>
    <w:p w14:paraId="328F848C" w14:textId="77777777" w:rsidR="008A6E9B" w:rsidRPr="008A6E9B" w:rsidRDefault="008A6E9B">
      <w:pPr>
        <w:rPr>
          <w:rStyle w:val="fontstyle01"/>
          <w:rFonts w:ascii="Arial" w:hAnsi="Arial" w:cs="Arial"/>
          <w:sz w:val="22"/>
          <w:szCs w:val="22"/>
        </w:rPr>
      </w:pPr>
    </w:p>
    <w:p w14:paraId="71B1B8E9" w14:textId="77777777" w:rsidR="008A6E9B" w:rsidRDefault="008A6E9B" w:rsidP="008A6E9B">
      <w:pPr>
        <w:rPr>
          <w:rStyle w:val="fontstyle01"/>
          <w:rFonts w:ascii="Arial" w:hAnsi="Arial" w:cs="Arial"/>
          <w:b/>
          <w:bCs/>
          <w:sz w:val="22"/>
          <w:szCs w:val="22"/>
        </w:rPr>
      </w:pPr>
      <w:r w:rsidRPr="008A6E9B">
        <w:rPr>
          <w:rStyle w:val="fontstyle01"/>
          <w:rFonts w:ascii="Arial" w:hAnsi="Arial" w:cs="Arial"/>
          <w:b/>
          <w:bCs/>
          <w:sz w:val="22"/>
          <w:szCs w:val="22"/>
        </w:rPr>
        <w:t>The project brief</w:t>
      </w:r>
    </w:p>
    <w:p w14:paraId="5D1C4F5F" w14:textId="46336BF5" w:rsidR="008A6E9B" w:rsidRDefault="008A6E9B" w:rsidP="008A6E9B">
      <w:pPr>
        <w:rPr>
          <w:rStyle w:val="fontstyle01"/>
          <w:rFonts w:ascii="Arial" w:hAnsi="Arial" w:cs="Arial"/>
          <w:sz w:val="22"/>
          <w:szCs w:val="22"/>
        </w:rPr>
      </w:pPr>
      <w:r>
        <w:rPr>
          <w:rStyle w:val="fontstyle01"/>
          <w:rFonts w:ascii="Arial" w:hAnsi="Arial" w:cs="Arial"/>
          <w:sz w:val="22"/>
          <w:szCs w:val="22"/>
        </w:rPr>
        <w:t>In early 2022 Livewell Southwest (LSW) was asked by Devon ICB to take on a caretaker contract for Mayflower Medical Group, a P</w:t>
      </w:r>
      <w:r w:rsidR="00F81675">
        <w:rPr>
          <w:rStyle w:val="fontstyle01"/>
          <w:rFonts w:ascii="Arial" w:hAnsi="Arial" w:cs="Arial"/>
          <w:sz w:val="22"/>
          <w:szCs w:val="22"/>
        </w:rPr>
        <w:t xml:space="preserve">rimary </w:t>
      </w:r>
      <w:r>
        <w:rPr>
          <w:rStyle w:val="fontstyle01"/>
          <w:rFonts w:ascii="Arial" w:hAnsi="Arial" w:cs="Arial"/>
          <w:sz w:val="22"/>
          <w:szCs w:val="22"/>
        </w:rPr>
        <w:t>C</w:t>
      </w:r>
      <w:r w:rsidR="00F81675">
        <w:rPr>
          <w:rStyle w:val="fontstyle01"/>
          <w:rFonts w:ascii="Arial" w:hAnsi="Arial" w:cs="Arial"/>
          <w:sz w:val="22"/>
          <w:szCs w:val="22"/>
        </w:rPr>
        <w:t xml:space="preserve">are </w:t>
      </w:r>
      <w:r>
        <w:rPr>
          <w:rStyle w:val="fontstyle01"/>
          <w:rFonts w:ascii="Arial" w:hAnsi="Arial" w:cs="Arial"/>
          <w:sz w:val="22"/>
          <w:szCs w:val="22"/>
        </w:rPr>
        <w:t>N</w:t>
      </w:r>
      <w:r w:rsidR="00F81675">
        <w:rPr>
          <w:rStyle w:val="fontstyle01"/>
          <w:rFonts w:ascii="Arial" w:hAnsi="Arial" w:cs="Arial"/>
          <w:sz w:val="22"/>
          <w:szCs w:val="22"/>
        </w:rPr>
        <w:t>etwork</w:t>
      </w:r>
      <w:r>
        <w:rPr>
          <w:rStyle w:val="fontstyle01"/>
          <w:rFonts w:ascii="Arial" w:hAnsi="Arial" w:cs="Arial"/>
          <w:sz w:val="22"/>
          <w:szCs w:val="22"/>
        </w:rPr>
        <w:t xml:space="preserve"> in Plymouth serving 50,000 patients across five practices. </w:t>
      </w:r>
      <w:r w:rsidR="00F81675">
        <w:rPr>
          <w:rStyle w:val="fontstyle01"/>
          <w:rFonts w:ascii="Arial" w:hAnsi="Arial" w:cs="Arial"/>
          <w:sz w:val="22"/>
          <w:szCs w:val="22"/>
        </w:rPr>
        <w:t xml:space="preserve">With three months available until contract go-live, </w:t>
      </w:r>
      <w:r>
        <w:rPr>
          <w:rStyle w:val="fontstyle01"/>
          <w:rFonts w:ascii="Arial" w:hAnsi="Arial" w:cs="Arial"/>
          <w:sz w:val="22"/>
          <w:szCs w:val="22"/>
        </w:rPr>
        <w:t>Baxendale was asked to lead on the mobilisation of the contract and ensure the safe and smooth handover from the previous provider to LSW</w:t>
      </w:r>
      <w:r w:rsidR="00F81675">
        <w:rPr>
          <w:rStyle w:val="fontstyle01"/>
          <w:rFonts w:ascii="Arial" w:hAnsi="Arial" w:cs="Arial"/>
          <w:sz w:val="22"/>
          <w:szCs w:val="22"/>
        </w:rPr>
        <w:t>.</w:t>
      </w:r>
    </w:p>
    <w:p w14:paraId="0C44DF6A" w14:textId="77777777" w:rsidR="008A6E9B" w:rsidRPr="008A6E9B" w:rsidRDefault="008A6E9B" w:rsidP="008A6E9B">
      <w:pPr>
        <w:rPr>
          <w:rFonts w:ascii="Arial" w:hAnsi="Arial" w:cs="Arial"/>
          <w:color w:val="000000"/>
        </w:rPr>
      </w:pPr>
    </w:p>
    <w:p w14:paraId="3A52FC70" w14:textId="77777777" w:rsidR="008A6E9B" w:rsidRPr="008A6E9B" w:rsidRDefault="008A6E9B" w:rsidP="008A6E9B">
      <w:pPr>
        <w:rPr>
          <w:rFonts w:ascii="Arial" w:hAnsi="Arial" w:cs="Arial"/>
          <w:b/>
          <w:bCs/>
        </w:rPr>
      </w:pPr>
      <w:r w:rsidRPr="008A6E9B">
        <w:rPr>
          <w:rFonts w:ascii="Arial" w:hAnsi="Arial" w:cs="Arial"/>
          <w:b/>
          <w:bCs/>
        </w:rPr>
        <w:t>We supported the project by:</w:t>
      </w:r>
    </w:p>
    <w:p w14:paraId="549F8939" w14:textId="161D2ECD" w:rsidR="008A6E9B" w:rsidRPr="003B0F0D" w:rsidRDefault="008A6E9B" w:rsidP="003B0F0D">
      <w:pPr>
        <w:pStyle w:val="ListParagraph"/>
        <w:numPr>
          <w:ilvl w:val="0"/>
          <w:numId w:val="9"/>
        </w:numPr>
        <w:rPr>
          <w:rFonts w:ascii="Arial" w:hAnsi="Arial" w:cs="Arial"/>
        </w:rPr>
      </w:pPr>
      <w:r w:rsidRPr="003B0F0D">
        <w:rPr>
          <w:rFonts w:ascii="Arial" w:hAnsi="Arial" w:cs="Arial"/>
        </w:rPr>
        <w:t xml:space="preserve">Developing a comprehensive </w:t>
      </w:r>
      <w:r w:rsidR="00F81675" w:rsidRPr="003B0F0D">
        <w:rPr>
          <w:rFonts w:ascii="Arial" w:hAnsi="Arial" w:cs="Arial"/>
        </w:rPr>
        <w:t xml:space="preserve">mobilisation </w:t>
      </w:r>
      <w:r w:rsidRPr="003B0F0D">
        <w:rPr>
          <w:rFonts w:ascii="Arial" w:hAnsi="Arial" w:cs="Arial"/>
        </w:rPr>
        <w:t xml:space="preserve">plan encompassing all necessary actions to ensure a </w:t>
      </w:r>
      <w:r w:rsidR="00F81675" w:rsidRPr="003B0F0D">
        <w:rPr>
          <w:rFonts w:ascii="Arial" w:hAnsi="Arial" w:cs="Arial"/>
        </w:rPr>
        <w:t>safe and smooth contract handover.</w:t>
      </w:r>
    </w:p>
    <w:p w14:paraId="628CE779" w14:textId="0AD13E68" w:rsidR="00F81675" w:rsidRPr="003B0F0D" w:rsidRDefault="00F81675" w:rsidP="003B0F0D">
      <w:pPr>
        <w:pStyle w:val="ListParagraph"/>
        <w:numPr>
          <w:ilvl w:val="0"/>
          <w:numId w:val="9"/>
        </w:numPr>
        <w:rPr>
          <w:rFonts w:ascii="Arial" w:hAnsi="Arial" w:cs="Arial"/>
        </w:rPr>
      </w:pPr>
      <w:r w:rsidRPr="003B0F0D">
        <w:rPr>
          <w:rFonts w:ascii="Arial" w:hAnsi="Arial" w:cs="Arial"/>
        </w:rPr>
        <w:t xml:space="preserve">Establishing and leading a mobilisation steering group comprised of subject matter experts covering </w:t>
      </w:r>
      <w:r w:rsidR="003B0F0D">
        <w:rPr>
          <w:rFonts w:ascii="Arial" w:hAnsi="Arial" w:cs="Arial"/>
        </w:rPr>
        <w:t>Workforce,</w:t>
      </w:r>
      <w:r w:rsidRPr="003B0F0D">
        <w:rPr>
          <w:rFonts w:ascii="Arial" w:hAnsi="Arial" w:cs="Arial"/>
        </w:rPr>
        <w:t xml:space="preserve"> </w:t>
      </w:r>
      <w:r w:rsidR="003B0F0D">
        <w:rPr>
          <w:rFonts w:ascii="Arial" w:hAnsi="Arial" w:cs="Arial"/>
        </w:rPr>
        <w:t xml:space="preserve">Service Model, Governance, Finance &amp; Contracts, Communications &amp; Engagement, Business Intelligence, </w:t>
      </w:r>
      <w:r w:rsidRPr="003B0F0D">
        <w:rPr>
          <w:rFonts w:ascii="Arial" w:hAnsi="Arial" w:cs="Arial"/>
        </w:rPr>
        <w:t>Digital, Estate</w:t>
      </w:r>
      <w:r w:rsidR="003B0F0D">
        <w:rPr>
          <w:rFonts w:ascii="Arial" w:hAnsi="Arial" w:cs="Arial"/>
        </w:rPr>
        <w:t>s and Clinical Governance.</w:t>
      </w:r>
    </w:p>
    <w:p w14:paraId="760EE98B" w14:textId="6DD03323" w:rsidR="008A6E9B" w:rsidRPr="003B0F0D" w:rsidRDefault="00F81675" w:rsidP="003B0F0D">
      <w:pPr>
        <w:pStyle w:val="ListParagraph"/>
        <w:numPr>
          <w:ilvl w:val="0"/>
          <w:numId w:val="9"/>
        </w:numPr>
        <w:rPr>
          <w:rFonts w:ascii="Arial" w:hAnsi="Arial" w:cs="Arial"/>
        </w:rPr>
      </w:pPr>
      <w:r w:rsidRPr="003B0F0D">
        <w:rPr>
          <w:rFonts w:ascii="Arial" w:hAnsi="Arial" w:cs="Arial"/>
        </w:rPr>
        <w:t>Managing the mobilisation plan</w:t>
      </w:r>
      <w:r w:rsidR="008A6E9B" w:rsidRPr="003B0F0D">
        <w:rPr>
          <w:rFonts w:ascii="Arial" w:hAnsi="Arial" w:cs="Arial"/>
        </w:rPr>
        <w:t>, collaborating closely with stakeholders to ensure timely completion of tasks and effective management of risks.</w:t>
      </w:r>
    </w:p>
    <w:p w14:paraId="766EA928" w14:textId="527ABFAC" w:rsidR="008A6E9B" w:rsidRDefault="008A6E9B" w:rsidP="003B0F0D">
      <w:pPr>
        <w:pStyle w:val="ListParagraph"/>
        <w:numPr>
          <w:ilvl w:val="0"/>
          <w:numId w:val="9"/>
        </w:numPr>
        <w:rPr>
          <w:rFonts w:ascii="Arial" w:hAnsi="Arial" w:cs="Arial"/>
        </w:rPr>
      </w:pPr>
      <w:r w:rsidRPr="003B0F0D">
        <w:rPr>
          <w:rFonts w:ascii="Arial" w:hAnsi="Arial" w:cs="Arial"/>
        </w:rPr>
        <w:t xml:space="preserve">Collaborating with </w:t>
      </w:r>
      <w:r w:rsidR="00F81675" w:rsidRPr="003B0F0D">
        <w:rPr>
          <w:rFonts w:ascii="Arial" w:hAnsi="Arial" w:cs="Arial"/>
        </w:rPr>
        <w:t>the previous provider, Devon Doctors, and Devon ICB to ensure timely transfer of information and troubleshooting any roadblocks.</w:t>
      </w:r>
    </w:p>
    <w:p w14:paraId="4B866395" w14:textId="34C28EFE" w:rsidR="003B0F0D" w:rsidRPr="003B0F0D" w:rsidRDefault="003B0F0D" w:rsidP="003B0F0D">
      <w:pPr>
        <w:pStyle w:val="ListParagraph"/>
        <w:numPr>
          <w:ilvl w:val="0"/>
          <w:numId w:val="9"/>
        </w:numPr>
        <w:rPr>
          <w:rFonts w:ascii="Arial" w:hAnsi="Arial" w:cs="Arial"/>
        </w:rPr>
      </w:pPr>
      <w:r>
        <w:rPr>
          <w:rFonts w:ascii="Arial" w:hAnsi="Arial" w:cs="Arial"/>
        </w:rPr>
        <w:t xml:space="preserve">Working with all third party suppliers to ensure </w:t>
      </w:r>
      <w:r w:rsidR="00640378">
        <w:rPr>
          <w:rFonts w:ascii="Arial" w:hAnsi="Arial" w:cs="Arial"/>
        </w:rPr>
        <w:t xml:space="preserve">seamless </w:t>
      </w:r>
      <w:r>
        <w:rPr>
          <w:rFonts w:ascii="Arial" w:hAnsi="Arial" w:cs="Arial"/>
        </w:rPr>
        <w:t>contract novation</w:t>
      </w:r>
      <w:r w:rsidR="00640378">
        <w:rPr>
          <w:rFonts w:ascii="Arial" w:hAnsi="Arial" w:cs="Arial"/>
        </w:rPr>
        <w:t xml:space="preserve"> or set up of new contracts where necessary.</w:t>
      </w:r>
    </w:p>
    <w:p w14:paraId="1C7169D0" w14:textId="0E2E4D5E" w:rsidR="008A6E9B" w:rsidRPr="003B0F0D" w:rsidRDefault="008A6E9B" w:rsidP="003B0F0D">
      <w:pPr>
        <w:pStyle w:val="ListParagraph"/>
        <w:numPr>
          <w:ilvl w:val="0"/>
          <w:numId w:val="9"/>
        </w:numPr>
        <w:rPr>
          <w:rFonts w:ascii="Arial" w:hAnsi="Arial" w:cs="Arial"/>
        </w:rPr>
      </w:pPr>
      <w:r w:rsidRPr="003B0F0D">
        <w:rPr>
          <w:rFonts w:ascii="Arial" w:hAnsi="Arial" w:cs="Arial"/>
        </w:rPr>
        <w:t xml:space="preserve">Working at the interface between </w:t>
      </w:r>
      <w:r w:rsidR="00F81675" w:rsidRPr="003B0F0D">
        <w:rPr>
          <w:rFonts w:ascii="Arial" w:hAnsi="Arial" w:cs="Arial"/>
        </w:rPr>
        <w:t>LSW and Devon ICB to establish contractual arrangements</w:t>
      </w:r>
      <w:r w:rsidRPr="003B0F0D">
        <w:rPr>
          <w:rFonts w:ascii="Arial" w:hAnsi="Arial" w:cs="Arial"/>
        </w:rPr>
        <w:t>.</w:t>
      </w:r>
    </w:p>
    <w:p w14:paraId="6AB0DF68" w14:textId="60EFDB15" w:rsidR="00F81675" w:rsidRPr="003B0F0D" w:rsidRDefault="00F81675" w:rsidP="003B0F0D">
      <w:pPr>
        <w:pStyle w:val="ListParagraph"/>
        <w:numPr>
          <w:ilvl w:val="0"/>
          <w:numId w:val="9"/>
        </w:numPr>
        <w:rPr>
          <w:rFonts w:ascii="Arial" w:hAnsi="Arial" w:cs="Arial"/>
        </w:rPr>
      </w:pPr>
      <w:r w:rsidRPr="003B0F0D">
        <w:rPr>
          <w:rFonts w:ascii="Arial" w:hAnsi="Arial" w:cs="Arial"/>
        </w:rPr>
        <w:t xml:space="preserve">Supporting the </w:t>
      </w:r>
      <w:r w:rsidR="003B0F0D" w:rsidRPr="003B0F0D">
        <w:rPr>
          <w:rFonts w:ascii="Arial" w:hAnsi="Arial" w:cs="Arial"/>
        </w:rPr>
        <w:t xml:space="preserve">delivery model options appraisal and subsequent </w:t>
      </w:r>
      <w:r w:rsidRPr="003B0F0D">
        <w:rPr>
          <w:rFonts w:ascii="Arial" w:hAnsi="Arial" w:cs="Arial"/>
        </w:rPr>
        <w:t>set up</w:t>
      </w:r>
      <w:r w:rsidR="003B0F0D" w:rsidRPr="003B0F0D">
        <w:rPr>
          <w:rFonts w:ascii="Arial" w:hAnsi="Arial" w:cs="Arial"/>
        </w:rPr>
        <w:t xml:space="preserve"> of Livewell Primary Care Group, a LSW subsidiary and holder of the caretaker contract.</w:t>
      </w:r>
      <w:r w:rsidRPr="003B0F0D">
        <w:rPr>
          <w:rFonts w:ascii="Arial" w:hAnsi="Arial" w:cs="Arial"/>
        </w:rPr>
        <w:t xml:space="preserve"> </w:t>
      </w:r>
    </w:p>
    <w:p w14:paraId="10403803" w14:textId="04BF98E0" w:rsidR="008A6E9B" w:rsidRPr="003B0F0D" w:rsidRDefault="008A6E9B" w:rsidP="003B0F0D">
      <w:pPr>
        <w:pStyle w:val="ListParagraph"/>
        <w:numPr>
          <w:ilvl w:val="0"/>
          <w:numId w:val="9"/>
        </w:numPr>
        <w:rPr>
          <w:rFonts w:ascii="Arial" w:hAnsi="Arial" w:cs="Arial"/>
        </w:rPr>
      </w:pPr>
      <w:r w:rsidRPr="003B0F0D">
        <w:rPr>
          <w:rFonts w:ascii="Arial" w:hAnsi="Arial" w:cs="Arial"/>
        </w:rPr>
        <w:t xml:space="preserve">Providing support to teams in preparing for </w:t>
      </w:r>
      <w:r w:rsidR="00F81675" w:rsidRPr="003B0F0D">
        <w:rPr>
          <w:rFonts w:ascii="Arial" w:hAnsi="Arial" w:cs="Arial"/>
        </w:rPr>
        <w:t>go-live</w:t>
      </w:r>
      <w:r w:rsidRPr="003B0F0D">
        <w:rPr>
          <w:rFonts w:ascii="Arial" w:hAnsi="Arial" w:cs="Arial"/>
        </w:rPr>
        <w:t xml:space="preserve">, including establishing governance arrangements for </w:t>
      </w:r>
      <w:r w:rsidR="003B0F0D" w:rsidRPr="003B0F0D">
        <w:rPr>
          <w:rFonts w:ascii="Arial" w:hAnsi="Arial" w:cs="Arial"/>
        </w:rPr>
        <w:t>both mobilisation and post go-live.</w:t>
      </w:r>
    </w:p>
    <w:p w14:paraId="18B292A0" w14:textId="0E6858D2" w:rsidR="008A6E9B" w:rsidRPr="003B0F0D" w:rsidRDefault="008A6E9B" w:rsidP="008A6E9B">
      <w:pPr>
        <w:rPr>
          <w:rFonts w:ascii="Arial" w:hAnsi="Arial" w:cs="Arial"/>
          <w:b/>
          <w:bCs/>
        </w:rPr>
      </w:pPr>
      <w:r w:rsidRPr="003B0F0D">
        <w:rPr>
          <w:rFonts w:ascii="Arial" w:hAnsi="Arial" w:cs="Arial"/>
          <w:b/>
          <w:bCs/>
        </w:rPr>
        <w:t>The outcome</w:t>
      </w:r>
    </w:p>
    <w:p w14:paraId="72DF1217" w14:textId="77777777" w:rsidR="003B0F0D" w:rsidRDefault="008A6E9B" w:rsidP="008A6E9B">
      <w:pPr>
        <w:rPr>
          <w:rStyle w:val="fontstyle01"/>
          <w:rFonts w:ascii="Arial" w:hAnsi="Arial" w:cs="Arial"/>
          <w:sz w:val="22"/>
          <w:szCs w:val="22"/>
        </w:rPr>
      </w:pPr>
      <w:r w:rsidRPr="008A6E9B">
        <w:rPr>
          <w:rStyle w:val="fontstyle01"/>
          <w:rFonts w:ascii="Arial" w:hAnsi="Arial" w:cs="Arial"/>
          <w:sz w:val="22"/>
          <w:szCs w:val="22"/>
        </w:rPr>
        <w:t xml:space="preserve">We successfully supported </w:t>
      </w:r>
      <w:r w:rsidR="003B0F0D">
        <w:rPr>
          <w:rStyle w:val="fontstyle01"/>
          <w:rFonts w:ascii="Arial" w:hAnsi="Arial" w:cs="Arial"/>
          <w:sz w:val="22"/>
          <w:szCs w:val="22"/>
        </w:rPr>
        <w:t>LSW</w:t>
      </w:r>
      <w:r w:rsidRPr="008A6E9B">
        <w:rPr>
          <w:rStyle w:val="fontstyle01"/>
          <w:rFonts w:ascii="Arial" w:hAnsi="Arial" w:cs="Arial"/>
          <w:sz w:val="22"/>
          <w:szCs w:val="22"/>
        </w:rPr>
        <w:t xml:space="preserve"> </w:t>
      </w:r>
      <w:r w:rsidR="003B0F0D">
        <w:rPr>
          <w:rStyle w:val="fontstyle01"/>
          <w:rFonts w:ascii="Arial" w:hAnsi="Arial" w:cs="Arial"/>
          <w:sz w:val="22"/>
          <w:szCs w:val="22"/>
        </w:rPr>
        <w:t>with</w:t>
      </w:r>
      <w:r w:rsidRPr="008A6E9B">
        <w:rPr>
          <w:rStyle w:val="fontstyle01"/>
          <w:rFonts w:ascii="Arial" w:hAnsi="Arial" w:cs="Arial"/>
          <w:sz w:val="22"/>
          <w:szCs w:val="22"/>
        </w:rPr>
        <w:t xml:space="preserve"> the timely mobilisation of th</w:t>
      </w:r>
      <w:r w:rsidR="003B0F0D">
        <w:rPr>
          <w:rStyle w:val="fontstyle01"/>
          <w:rFonts w:ascii="Arial" w:hAnsi="Arial" w:cs="Arial"/>
          <w:sz w:val="22"/>
          <w:szCs w:val="22"/>
        </w:rPr>
        <w:t>e caretaker contract,</w:t>
      </w:r>
      <w:r w:rsidRPr="008A6E9B">
        <w:rPr>
          <w:rStyle w:val="fontstyle01"/>
          <w:rFonts w:ascii="Arial" w:hAnsi="Arial" w:cs="Arial"/>
          <w:sz w:val="22"/>
          <w:szCs w:val="22"/>
        </w:rPr>
        <w:t xml:space="preserve"> ensuring a </w:t>
      </w:r>
      <w:r w:rsidR="003B0F0D">
        <w:rPr>
          <w:rStyle w:val="fontstyle01"/>
          <w:rFonts w:ascii="Arial" w:hAnsi="Arial" w:cs="Arial"/>
          <w:sz w:val="22"/>
          <w:szCs w:val="22"/>
        </w:rPr>
        <w:t xml:space="preserve">safe and </w:t>
      </w:r>
      <w:r w:rsidRPr="008A6E9B">
        <w:rPr>
          <w:rStyle w:val="fontstyle01"/>
          <w:rFonts w:ascii="Arial" w:hAnsi="Arial" w:cs="Arial"/>
          <w:sz w:val="22"/>
          <w:szCs w:val="22"/>
        </w:rPr>
        <w:t xml:space="preserve">seamless </w:t>
      </w:r>
      <w:r w:rsidR="003B0F0D">
        <w:rPr>
          <w:rStyle w:val="fontstyle01"/>
          <w:rFonts w:ascii="Arial" w:hAnsi="Arial" w:cs="Arial"/>
          <w:sz w:val="22"/>
          <w:szCs w:val="22"/>
        </w:rPr>
        <w:t>contract handover from Devon Doctors to Livewell Primary Care Group</w:t>
      </w:r>
      <w:r w:rsidRPr="008A6E9B">
        <w:rPr>
          <w:rStyle w:val="fontstyle01"/>
          <w:rFonts w:ascii="Arial" w:hAnsi="Arial" w:cs="Arial"/>
          <w:sz w:val="22"/>
          <w:szCs w:val="22"/>
        </w:rPr>
        <w:t xml:space="preserve">. </w:t>
      </w:r>
    </w:p>
    <w:p w14:paraId="0963090B" w14:textId="4B5F49DD" w:rsidR="008A6E9B" w:rsidRPr="008A6E9B" w:rsidRDefault="008A6E9B" w:rsidP="008A6E9B">
      <w:pPr>
        <w:rPr>
          <w:rFonts w:ascii="Arial" w:hAnsi="Arial" w:cs="Arial"/>
        </w:rPr>
      </w:pPr>
    </w:p>
    <w:sectPr w:rsidR="008A6E9B" w:rsidRPr="008A6E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MT">
    <w:altName w:val="Arial"/>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6D31"/>
    <w:multiLevelType w:val="hybridMultilevel"/>
    <w:tmpl w:val="5B0074EA"/>
    <w:lvl w:ilvl="0" w:tplc="6DC225A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110946"/>
    <w:multiLevelType w:val="hybridMultilevel"/>
    <w:tmpl w:val="099CF8C0"/>
    <w:lvl w:ilvl="0" w:tplc="1952C00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3C1B0F"/>
    <w:multiLevelType w:val="hybridMultilevel"/>
    <w:tmpl w:val="6A5CAB6E"/>
    <w:lvl w:ilvl="0" w:tplc="6DC225A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6061DCA"/>
    <w:multiLevelType w:val="hybridMultilevel"/>
    <w:tmpl w:val="872C3CB2"/>
    <w:lvl w:ilvl="0" w:tplc="1952C0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4526AB"/>
    <w:multiLevelType w:val="hybridMultilevel"/>
    <w:tmpl w:val="75CA2C10"/>
    <w:lvl w:ilvl="0" w:tplc="1952C0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E51B95"/>
    <w:multiLevelType w:val="hybridMultilevel"/>
    <w:tmpl w:val="95B0EF26"/>
    <w:lvl w:ilvl="0" w:tplc="1952C0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0046E0"/>
    <w:multiLevelType w:val="hybridMultilevel"/>
    <w:tmpl w:val="939C5CFC"/>
    <w:lvl w:ilvl="0" w:tplc="6DC225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7948FF"/>
    <w:multiLevelType w:val="hybridMultilevel"/>
    <w:tmpl w:val="276A74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DDB6F5A"/>
    <w:multiLevelType w:val="hybridMultilevel"/>
    <w:tmpl w:val="1C4847B2"/>
    <w:lvl w:ilvl="0" w:tplc="1952C0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442032">
    <w:abstractNumId w:val="3"/>
  </w:num>
  <w:num w:numId="2" w16cid:durableId="1146169905">
    <w:abstractNumId w:val="7"/>
  </w:num>
  <w:num w:numId="3" w16cid:durableId="937954573">
    <w:abstractNumId w:val="5"/>
  </w:num>
  <w:num w:numId="4" w16cid:durableId="1570118749">
    <w:abstractNumId w:val="8"/>
  </w:num>
  <w:num w:numId="5" w16cid:durableId="508641757">
    <w:abstractNumId w:val="1"/>
  </w:num>
  <w:num w:numId="6" w16cid:durableId="2123184033">
    <w:abstractNumId w:val="4"/>
  </w:num>
  <w:num w:numId="7" w16cid:durableId="291332040">
    <w:abstractNumId w:val="6"/>
  </w:num>
  <w:num w:numId="8" w16cid:durableId="1596860588">
    <w:abstractNumId w:val="2"/>
  </w:num>
  <w:num w:numId="9" w16cid:durableId="1237739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E9B"/>
    <w:rsid w:val="001E4B29"/>
    <w:rsid w:val="003B0F0D"/>
    <w:rsid w:val="00640378"/>
    <w:rsid w:val="008A6E9B"/>
    <w:rsid w:val="008E1867"/>
    <w:rsid w:val="00CC0617"/>
    <w:rsid w:val="00CC7BE5"/>
    <w:rsid w:val="00ED5C0D"/>
    <w:rsid w:val="00F427DF"/>
    <w:rsid w:val="00F81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646E7"/>
  <w15:chartTrackingRefBased/>
  <w15:docId w15:val="{18C45FD2-8953-45FC-B667-A4360F211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6E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6E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6E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6E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6E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6E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6E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6E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6E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E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6E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6E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6E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6E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6E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6E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6E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6E9B"/>
    <w:rPr>
      <w:rFonts w:eastAsiaTheme="majorEastAsia" w:cstheme="majorBidi"/>
      <w:color w:val="272727" w:themeColor="text1" w:themeTint="D8"/>
    </w:rPr>
  </w:style>
  <w:style w:type="paragraph" w:styleId="Title">
    <w:name w:val="Title"/>
    <w:basedOn w:val="Normal"/>
    <w:next w:val="Normal"/>
    <w:link w:val="TitleChar"/>
    <w:uiPriority w:val="10"/>
    <w:qFormat/>
    <w:rsid w:val="008A6E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E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6E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6E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6E9B"/>
    <w:pPr>
      <w:spacing w:before="160"/>
      <w:jc w:val="center"/>
    </w:pPr>
    <w:rPr>
      <w:i/>
      <w:iCs/>
      <w:color w:val="404040" w:themeColor="text1" w:themeTint="BF"/>
    </w:rPr>
  </w:style>
  <w:style w:type="character" w:customStyle="1" w:styleId="QuoteChar">
    <w:name w:val="Quote Char"/>
    <w:basedOn w:val="DefaultParagraphFont"/>
    <w:link w:val="Quote"/>
    <w:uiPriority w:val="29"/>
    <w:rsid w:val="008A6E9B"/>
    <w:rPr>
      <w:i/>
      <w:iCs/>
      <w:color w:val="404040" w:themeColor="text1" w:themeTint="BF"/>
    </w:rPr>
  </w:style>
  <w:style w:type="paragraph" w:styleId="ListParagraph">
    <w:name w:val="List Paragraph"/>
    <w:basedOn w:val="Normal"/>
    <w:uiPriority w:val="34"/>
    <w:qFormat/>
    <w:rsid w:val="008A6E9B"/>
    <w:pPr>
      <w:ind w:left="720"/>
      <w:contextualSpacing/>
    </w:pPr>
  </w:style>
  <w:style w:type="character" w:styleId="IntenseEmphasis">
    <w:name w:val="Intense Emphasis"/>
    <w:basedOn w:val="DefaultParagraphFont"/>
    <w:uiPriority w:val="21"/>
    <w:qFormat/>
    <w:rsid w:val="008A6E9B"/>
    <w:rPr>
      <w:i/>
      <w:iCs/>
      <w:color w:val="0F4761" w:themeColor="accent1" w:themeShade="BF"/>
    </w:rPr>
  </w:style>
  <w:style w:type="paragraph" w:styleId="IntenseQuote">
    <w:name w:val="Intense Quote"/>
    <w:basedOn w:val="Normal"/>
    <w:next w:val="Normal"/>
    <w:link w:val="IntenseQuoteChar"/>
    <w:uiPriority w:val="30"/>
    <w:qFormat/>
    <w:rsid w:val="008A6E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6E9B"/>
    <w:rPr>
      <w:i/>
      <w:iCs/>
      <w:color w:val="0F4761" w:themeColor="accent1" w:themeShade="BF"/>
    </w:rPr>
  </w:style>
  <w:style w:type="character" w:styleId="IntenseReference">
    <w:name w:val="Intense Reference"/>
    <w:basedOn w:val="DefaultParagraphFont"/>
    <w:uiPriority w:val="32"/>
    <w:qFormat/>
    <w:rsid w:val="008A6E9B"/>
    <w:rPr>
      <w:b/>
      <w:bCs/>
      <w:smallCaps/>
      <w:color w:val="0F4761" w:themeColor="accent1" w:themeShade="BF"/>
      <w:spacing w:val="5"/>
    </w:rPr>
  </w:style>
  <w:style w:type="character" w:customStyle="1" w:styleId="fontstyle01">
    <w:name w:val="fontstyle01"/>
    <w:basedOn w:val="DefaultParagraphFont"/>
    <w:rsid w:val="008A6E9B"/>
    <w:rPr>
      <w:rFonts w:ascii="ArialMT" w:hAnsi="Aria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1960046">
      <w:bodyDiv w:val="1"/>
      <w:marLeft w:val="0"/>
      <w:marRight w:val="0"/>
      <w:marTop w:val="0"/>
      <w:marBottom w:val="0"/>
      <w:divBdr>
        <w:top w:val="none" w:sz="0" w:space="0" w:color="auto"/>
        <w:left w:val="none" w:sz="0" w:space="0" w:color="auto"/>
        <w:bottom w:val="none" w:sz="0" w:space="0" w:color="auto"/>
        <w:right w:val="none" w:sz="0" w:space="0" w:color="auto"/>
      </w:divBdr>
    </w:div>
    <w:div w:id="1584533304">
      <w:bodyDiv w:val="1"/>
      <w:marLeft w:val="0"/>
      <w:marRight w:val="0"/>
      <w:marTop w:val="0"/>
      <w:marBottom w:val="0"/>
      <w:divBdr>
        <w:top w:val="none" w:sz="0" w:space="0" w:color="auto"/>
        <w:left w:val="none" w:sz="0" w:space="0" w:color="auto"/>
        <w:bottom w:val="none" w:sz="0" w:space="0" w:color="auto"/>
        <w:right w:val="none" w:sz="0" w:space="0" w:color="auto"/>
      </w:divBdr>
    </w:div>
    <w:div w:id="162858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Naudi (Baxendale)</dc:creator>
  <cp:keywords/>
  <dc:description/>
  <cp:lastModifiedBy>Amelia Smith (Baxendale)</cp:lastModifiedBy>
  <cp:revision>3</cp:revision>
  <dcterms:created xsi:type="dcterms:W3CDTF">2024-03-11T14:08:00Z</dcterms:created>
  <dcterms:modified xsi:type="dcterms:W3CDTF">2024-12-07T13:57:00Z</dcterms:modified>
</cp:coreProperties>
</file>